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7778" w14:textId="2C4189B0" w:rsidR="00C164CE" w:rsidRDefault="00C164CE" w:rsidP="00BD6FE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4BFE66" wp14:editId="728DDAF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16355" cy="697865"/>
            <wp:effectExtent l="0" t="0" r="0" b="6985"/>
            <wp:wrapNone/>
            <wp:docPr id="1" name="Billede 1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Logo" title="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77E0D" w14:textId="5ED3ACBE" w:rsidR="00C164CE" w:rsidRDefault="00C164CE" w:rsidP="00BD6FEF">
      <w:pPr>
        <w:rPr>
          <w:b/>
          <w:bCs/>
          <w:sz w:val="28"/>
          <w:szCs w:val="28"/>
        </w:rPr>
      </w:pPr>
    </w:p>
    <w:p w14:paraId="295EB23D" w14:textId="5DCAC6CF" w:rsidR="00BD6FEF" w:rsidRPr="00B52708" w:rsidRDefault="00BD6FEF" w:rsidP="00BD6FEF">
      <w:pPr>
        <w:rPr>
          <w:b/>
          <w:bCs/>
          <w:sz w:val="28"/>
          <w:szCs w:val="28"/>
        </w:rPr>
      </w:pPr>
      <w:r w:rsidRPr="00B52708">
        <w:rPr>
          <w:b/>
          <w:bCs/>
          <w:sz w:val="28"/>
          <w:szCs w:val="28"/>
        </w:rPr>
        <w:t xml:space="preserve">Vilkår for </w:t>
      </w:r>
      <w:proofErr w:type="spellStart"/>
      <w:r>
        <w:rPr>
          <w:b/>
          <w:bCs/>
          <w:sz w:val="28"/>
          <w:szCs w:val="28"/>
        </w:rPr>
        <w:t>Råden</w:t>
      </w:r>
      <w:proofErr w:type="spellEnd"/>
      <w:r>
        <w:rPr>
          <w:b/>
          <w:bCs/>
          <w:sz w:val="28"/>
          <w:szCs w:val="28"/>
        </w:rPr>
        <w:t xml:space="preserve"> Over Vejareal</w:t>
      </w:r>
      <w:r w:rsidRPr="00B52708">
        <w:rPr>
          <w:b/>
          <w:bCs/>
          <w:sz w:val="28"/>
          <w:szCs w:val="28"/>
        </w:rPr>
        <w:t xml:space="preserve"> i Egedal Kommune</w:t>
      </w:r>
    </w:p>
    <w:p w14:paraId="30E8A3F4" w14:textId="77777777" w:rsidR="00BD6FEF" w:rsidRPr="00EF20BC" w:rsidRDefault="00BD6FEF" w:rsidP="00BD6FEF">
      <w:pPr>
        <w:spacing w:after="0" w:line="240" w:lineRule="auto"/>
        <w:rPr>
          <w:sz w:val="22"/>
          <w:szCs w:val="22"/>
        </w:rPr>
      </w:pPr>
    </w:p>
    <w:p w14:paraId="67E6A0A7" w14:textId="60FF4B3B" w:rsidR="00BD6FEF" w:rsidRPr="00EF20BC" w:rsidRDefault="00BD6FEF" w:rsidP="00BD6FEF">
      <w:pPr>
        <w:rPr>
          <w:b/>
          <w:bCs/>
          <w:sz w:val="22"/>
          <w:szCs w:val="22"/>
        </w:rPr>
      </w:pPr>
      <w:proofErr w:type="spellStart"/>
      <w:r w:rsidRPr="00EF20BC">
        <w:rPr>
          <w:b/>
          <w:bCs/>
          <w:sz w:val="22"/>
          <w:szCs w:val="22"/>
        </w:rPr>
        <w:t>Råden</w:t>
      </w:r>
      <w:proofErr w:type="spellEnd"/>
      <w:r w:rsidRPr="00EF20BC">
        <w:rPr>
          <w:b/>
          <w:bCs/>
          <w:sz w:val="22"/>
          <w:szCs w:val="22"/>
        </w:rPr>
        <w:t xml:space="preserve"> Over Vejareal </w:t>
      </w:r>
      <w:r w:rsidR="00157D6C">
        <w:rPr>
          <w:b/>
          <w:bCs/>
          <w:sz w:val="22"/>
          <w:szCs w:val="22"/>
        </w:rPr>
        <w:t xml:space="preserve">- </w:t>
      </w:r>
      <w:r w:rsidRPr="00EF20BC">
        <w:rPr>
          <w:b/>
          <w:bCs/>
          <w:sz w:val="22"/>
          <w:szCs w:val="22"/>
        </w:rPr>
        <w:t xml:space="preserve">lovgrundlag </w:t>
      </w:r>
    </w:p>
    <w:p w14:paraId="14907F75" w14:textId="3A895B26" w:rsidR="00CE3F81" w:rsidRPr="00EF20BC" w:rsidRDefault="00CE3F81" w:rsidP="00CE3F81">
      <w:pPr>
        <w:rPr>
          <w:sz w:val="22"/>
          <w:szCs w:val="22"/>
        </w:rPr>
      </w:pPr>
      <w:r w:rsidRPr="00EF20BC">
        <w:rPr>
          <w:sz w:val="22"/>
          <w:szCs w:val="22"/>
        </w:rPr>
        <w:t xml:space="preserve">Tilladelsen gives på gældende lovgrundlag for </w:t>
      </w:r>
      <w:r w:rsidR="00A84EA3" w:rsidRPr="00EF20BC">
        <w:rPr>
          <w:sz w:val="22"/>
          <w:szCs w:val="22"/>
        </w:rPr>
        <w:t xml:space="preserve">opstilling </w:t>
      </w:r>
      <w:r w:rsidRPr="00EF20BC">
        <w:rPr>
          <w:sz w:val="22"/>
          <w:szCs w:val="22"/>
        </w:rPr>
        <w:t xml:space="preserve">på offentlige- og private fællesvej arealer i byzone og i bymæssige områder </w:t>
      </w:r>
      <w:r w:rsidRPr="00B16082">
        <w:rPr>
          <w:sz w:val="22"/>
          <w:szCs w:val="22"/>
        </w:rPr>
        <w:t xml:space="preserve">herunder sommerhusområder. </w:t>
      </w:r>
      <w:r w:rsidR="00B16082" w:rsidRPr="00B16082">
        <w:rPr>
          <w:sz w:val="22"/>
          <w:szCs w:val="22"/>
        </w:rPr>
        <w:t xml:space="preserve">Tilladelsen er gyldig fra den godkendte startdato til og med den godkendte slutdato. </w:t>
      </w:r>
      <w:r w:rsidRPr="00B16082">
        <w:rPr>
          <w:sz w:val="22"/>
          <w:szCs w:val="22"/>
        </w:rPr>
        <w:t xml:space="preserve">Tilladelsen må kun bruges til det </w:t>
      </w:r>
      <w:r w:rsidR="00A84EA3" w:rsidRPr="00B16082">
        <w:rPr>
          <w:sz w:val="22"/>
          <w:szCs w:val="22"/>
        </w:rPr>
        <w:t>beskrevne</w:t>
      </w:r>
      <w:r w:rsidRPr="00B16082">
        <w:rPr>
          <w:sz w:val="22"/>
          <w:szCs w:val="22"/>
        </w:rPr>
        <w:t xml:space="preserve"> i ansøgningen, og kan ikke overdrages til anden part.</w:t>
      </w:r>
    </w:p>
    <w:p w14:paraId="4B700111" w14:textId="77777777" w:rsidR="00CE3F81" w:rsidRPr="00EF20BC" w:rsidRDefault="00BD6FEF" w:rsidP="00CE3F81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EF20BC">
        <w:rPr>
          <w:sz w:val="22"/>
          <w:szCs w:val="22"/>
        </w:rPr>
        <w:t xml:space="preserve">Lov om offentlige veje §80 stk. 1 sub. </w:t>
      </w:r>
    </w:p>
    <w:p w14:paraId="601DA2BA" w14:textId="7F479902" w:rsidR="00A84EA3" w:rsidRPr="00EF20BC" w:rsidRDefault="00BD6FEF" w:rsidP="00A84EA3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EF20BC">
        <w:rPr>
          <w:sz w:val="22"/>
          <w:szCs w:val="22"/>
        </w:rPr>
        <w:t>Lov om private fællesveje §66 stk. 1 på de vilkår der er opstillet i denne tilladelse.</w:t>
      </w:r>
    </w:p>
    <w:p w14:paraId="5C1A0661" w14:textId="77777777" w:rsidR="00A84EA3" w:rsidRPr="00EF20BC" w:rsidRDefault="00A84EA3" w:rsidP="00A84EA3">
      <w:pPr>
        <w:pStyle w:val="Listeafsnit"/>
        <w:rPr>
          <w:sz w:val="22"/>
          <w:szCs w:val="22"/>
        </w:rPr>
      </w:pPr>
    </w:p>
    <w:p w14:paraId="0BE8EA8D" w14:textId="77777777" w:rsidR="00A84EA3" w:rsidRPr="00EF20BC" w:rsidRDefault="00A84EA3" w:rsidP="00A84EA3">
      <w:pPr>
        <w:pStyle w:val="Listeafsnit"/>
        <w:spacing w:after="0" w:line="240" w:lineRule="auto"/>
        <w:rPr>
          <w:sz w:val="22"/>
          <w:szCs w:val="22"/>
        </w:rPr>
      </w:pPr>
      <w:r w:rsidRPr="00EF20BC">
        <w:rPr>
          <w:sz w:val="22"/>
          <w:szCs w:val="22"/>
        </w:rPr>
        <w:t xml:space="preserve">Yderligere information: </w:t>
      </w:r>
      <w:hyperlink r:id="rId11" w:history="1">
        <w:r w:rsidRPr="00EF20BC">
          <w:rPr>
            <w:rStyle w:val="Hyperlink"/>
            <w:sz w:val="22"/>
            <w:szCs w:val="22"/>
          </w:rPr>
          <w:t>www.retsinformation.dk</w:t>
        </w:r>
      </w:hyperlink>
      <w:r w:rsidRPr="00EF20BC">
        <w:rPr>
          <w:sz w:val="22"/>
          <w:szCs w:val="22"/>
        </w:rPr>
        <w:t xml:space="preserve"> </w:t>
      </w:r>
      <w:hyperlink r:id="rId12" w:history="1">
        <w:r w:rsidRPr="00EF20BC">
          <w:rPr>
            <w:rStyle w:val="Hyperlink"/>
            <w:sz w:val="22"/>
            <w:szCs w:val="22"/>
          </w:rPr>
          <w:t>www.vejdirektoratet.dk</w:t>
        </w:r>
      </w:hyperlink>
      <w:r w:rsidRPr="00EF20BC">
        <w:rPr>
          <w:sz w:val="22"/>
          <w:szCs w:val="22"/>
        </w:rPr>
        <w:t xml:space="preserve"> </w:t>
      </w:r>
    </w:p>
    <w:p w14:paraId="39A6C6DB" w14:textId="77777777" w:rsidR="00092BEC" w:rsidRPr="00EF20BC" w:rsidRDefault="00092BEC" w:rsidP="00A84EA3">
      <w:pPr>
        <w:rPr>
          <w:sz w:val="22"/>
          <w:szCs w:val="22"/>
        </w:rPr>
      </w:pPr>
    </w:p>
    <w:p w14:paraId="6BE634E2" w14:textId="77777777" w:rsidR="00BD6FEF" w:rsidRPr="00EF20BC" w:rsidRDefault="00BD6FEF" w:rsidP="00BD6FEF">
      <w:pPr>
        <w:rPr>
          <w:b/>
          <w:bCs/>
          <w:sz w:val="22"/>
          <w:szCs w:val="22"/>
        </w:rPr>
      </w:pPr>
      <w:r w:rsidRPr="00EF20BC">
        <w:rPr>
          <w:b/>
          <w:bCs/>
          <w:sz w:val="22"/>
          <w:szCs w:val="22"/>
        </w:rPr>
        <w:t>Generelle vilkår</w:t>
      </w:r>
    </w:p>
    <w:p w14:paraId="67F0FF2F" w14:textId="65E0C4D7" w:rsidR="00BD6FEF" w:rsidRPr="00C515B4" w:rsidRDefault="00BD6FEF" w:rsidP="00BD6FEF">
      <w:pPr>
        <w:rPr>
          <w:sz w:val="22"/>
          <w:szCs w:val="22"/>
        </w:rPr>
      </w:pPr>
      <w:r w:rsidRPr="00EF20BC">
        <w:rPr>
          <w:sz w:val="22"/>
          <w:szCs w:val="22"/>
        </w:rPr>
        <w:t xml:space="preserve">Vilkår ved opstilling </w:t>
      </w:r>
      <w:r w:rsidR="00092BEC" w:rsidRPr="00EF20BC">
        <w:rPr>
          <w:sz w:val="22"/>
          <w:szCs w:val="22"/>
        </w:rPr>
        <w:t xml:space="preserve">af </w:t>
      </w:r>
      <w:r w:rsidRPr="00EF20BC">
        <w:rPr>
          <w:sz w:val="22"/>
          <w:szCs w:val="22"/>
        </w:rPr>
        <w:t xml:space="preserve">containere, stilladser, byggematerialer, udlægning af køreplader eller lignende på </w:t>
      </w:r>
      <w:r w:rsidRPr="00C515B4">
        <w:rPr>
          <w:sz w:val="22"/>
          <w:szCs w:val="22"/>
        </w:rPr>
        <w:t>vejareal</w:t>
      </w:r>
      <w:r w:rsidR="00092BEC" w:rsidRPr="00C515B4">
        <w:rPr>
          <w:sz w:val="22"/>
          <w:szCs w:val="22"/>
        </w:rPr>
        <w:t>.</w:t>
      </w:r>
    </w:p>
    <w:p w14:paraId="53963ACD" w14:textId="455ABDCA" w:rsidR="005D64A7" w:rsidRPr="00C515B4" w:rsidRDefault="005D64A7" w:rsidP="005D64A7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C515B4">
        <w:rPr>
          <w:b/>
          <w:bCs/>
          <w:sz w:val="22"/>
          <w:szCs w:val="22"/>
        </w:rPr>
        <w:t>Opbevaring af gravetilladelse.</w:t>
      </w:r>
      <w:r w:rsidRPr="00C515B4">
        <w:rPr>
          <w:sz w:val="22"/>
          <w:szCs w:val="22"/>
        </w:rPr>
        <w:t xml:space="preserve"> </w:t>
      </w:r>
      <w:r w:rsidRPr="00C515B4">
        <w:rPr>
          <w:sz w:val="22"/>
          <w:szCs w:val="22"/>
        </w:rPr>
        <w:br/>
        <w:t>Gravetilladelsen skal under hele arbejdsperioden forefindes på arbejdsstedet og skal på forlangende forevises for kommunens tilsyn, Arbejdstilsynet eller politiet.</w:t>
      </w:r>
    </w:p>
    <w:p w14:paraId="1329FF43" w14:textId="77777777" w:rsidR="005D64A7" w:rsidRPr="00C515B4" w:rsidRDefault="005D64A7" w:rsidP="005D64A7">
      <w:pPr>
        <w:pStyle w:val="Listeafsnit"/>
        <w:rPr>
          <w:sz w:val="22"/>
          <w:szCs w:val="22"/>
        </w:rPr>
      </w:pPr>
    </w:p>
    <w:p w14:paraId="56B1C7AA" w14:textId="7D45AB8E" w:rsidR="00061DD6" w:rsidRPr="00C515B4" w:rsidRDefault="00061DD6" w:rsidP="00BD6FEF">
      <w:pPr>
        <w:pStyle w:val="Listeafsnit"/>
        <w:numPr>
          <w:ilvl w:val="0"/>
          <w:numId w:val="1"/>
        </w:numPr>
        <w:rPr>
          <w:b/>
          <w:bCs/>
          <w:sz w:val="22"/>
          <w:szCs w:val="22"/>
        </w:rPr>
      </w:pPr>
      <w:r w:rsidRPr="00C515B4">
        <w:rPr>
          <w:b/>
          <w:bCs/>
          <w:sz w:val="22"/>
          <w:szCs w:val="22"/>
        </w:rPr>
        <w:t xml:space="preserve">Fotodokumentation. </w:t>
      </w:r>
    </w:p>
    <w:p w14:paraId="330CBC05" w14:textId="3E3882D9" w:rsidR="00BD6FEF" w:rsidRPr="00EF20BC" w:rsidRDefault="00BD6FEF" w:rsidP="00061DD6">
      <w:pPr>
        <w:pStyle w:val="Listeafsnit"/>
        <w:rPr>
          <w:sz w:val="22"/>
          <w:szCs w:val="22"/>
        </w:rPr>
      </w:pPr>
      <w:r w:rsidRPr="00EF20BC">
        <w:rPr>
          <w:sz w:val="22"/>
          <w:szCs w:val="22"/>
        </w:rPr>
        <w:t>Ansøger skal med fotodokumentere tilstanden på vejen</w:t>
      </w:r>
      <w:r w:rsidR="00061DD6" w:rsidRPr="00EF20BC">
        <w:rPr>
          <w:sz w:val="22"/>
          <w:szCs w:val="22"/>
        </w:rPr>
        <w:t xml:space="preserve"> </w:t>
      </w:r>
      <w:r w:rsidRPr="00EF20BC">
        <w:rPr>
          <w:sz w:val="22"/>
          <w:szCs w:val="22"/>
        </w:rPr>
        <w:t>før opstilling og når det ansøgte er fjernet.</w:t>
      </w:r>
      <w:r w:rsidR="00061DD6" w:rsidRPr="00EF20BC">
        <w:rPr>
          <w:sz w:val="22"/>
          <w:szCs w:val="22"/>
        </w:rPr>
        <w:t xml:space="preserve"> </w:t>
      </w:r>
      <w:r w:rsidRPr="00EF20BC">
        <w:rPr>
          <w:sz w:val="22"/>
          <w:szCs w:val="22"/>
        </w:rPr>
        <w:t xml:space="preserve">Ansøger skal </w:t>
      </w:r>
      <w:r w:rsidR="00061DD6" w:rsidRPr="00EF20BC">
        <w:rPr>
          <w:sz w:val="22"/>
          <w:szCs w:val="22"/>
        </w:rPr>
        <w:t>ved</w:t>
      </w:r>
      <w:r w:rsidRPr="00EF20BC">
        <w:rPr>
          <w:sz w:val="22"/>
          <w:szCs w:val="22"/>
        </w:rPr>
        <w:t>lægge før- og efter</w:t>
      </w:r>
      <w:r w:rsidR="00061DD6" w:rsidRPr="00EF20BC">
        <w:rPr>
          <w:sz w:val="22"/>
          <w:szCs w:val="22"/>
        </w:rPr>
        <w:t>fotos</w:t>
      </w:r>
      <w:r w:rsidRPr="00EF20BC">
        <w:rPr>
          <w:sz w:val="22"/>
          <w:szCs w:val="22"/>
        </w:rPr>
        <w:t xml:space="preserve"> </w:t>
      </w:r>
      <w:r w:rsidR="00061DD6" w:rsidRPr="00EF20BC">
        <w:rPr>
          <w:sz w:val="22"/>
          <w:szCs w:val="22"/>
        </w:rPr>
        <w:t>ved færdigmelding af en tilladelse</w:t>
      </w:r>
      <w:r w:rsidRPr="00EF20BC">
        <w:rPr>
          <w:sz w:val="22"/>
          <w:szCs w:val="22"/>
        </w:rPr>
        <w:t>.</w:t>
      </w:r>
      <w:r w:rsidR="0063439E" w:rsidRPr="00EF20BC">
        <w:rPr>
          <w:sz w:val="22"/>
          <w:szCs w:val="22"/>
        </w:rPr>
        <w:br/>
      </w:r>
    </w:p>
    <w:p w14:paraId="16997046" w14:textId="77777777" w:rsidR="0063439E" w:rsidRPr="00EF20BC" w:rsidRDefault="0063439E" w:rsidP="0063439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EF20BC">
        <w:rPr>
          <w:b/>
          <w:bCs/>
          <w:sz w:val="22"/>
          <w:szCs w:val="22"/>
        </w:rPr>
        <w:t>Jernplader.</w:t>
      </w:r>
    </w:p>
    <w:p w14:paraId="05B926CE" w14:textId="77777777" w:rsidR="00EF20BC" w:rsidRDefault="00856910" w:rsidP="00EF20BC">
      <w:pPr>
        <w:pStyle w:val="Listeafsnit"/>
        <w:spacing w:line="259" w:lineRule="auto"/>
        <w:rPr>
          <w:sz w:val="22"/>
          <w:szCs w:val="22"/>
        </w:rPr>
      </w:pPr>
      <w:r w:rsidRPr="00EF20BC">
        <w:rPr>
          <w:sz w:val="22"/>
          <w:szCs w:val="22"/>
        </w:rPr>
        <w:t xml:space="preserve">Ved anvendelse af jernplader skal disse altid ligge fast og fladt på underlaget. Det vil sige, at jernplader ikke må larme, vippe eller klapre på noget tidspunkt. </w:t>
      </w:r>
      <w:bookmarkStart w:id="0" w:name="_Hlk210287839"/>
      <w:r w:rsidR="0063439E" w:rsidRPr="00EF20BC">
        <w:rPr>
          <w:sz w:val="22"/>
          <w:szCs w:val="22"/>
        </w:rPr>
        <w:t>Der må ikke være kanter eller niveauspring på mere end 2 cm</w:t>
      </w:r>
      <w:r w:rsidR="007640D1" w:rsidRPr="00EF20BC">
        <w:rPr>
          <w:sz w:val="22"/>
          <w:szCs w:val="22"/>
        </w:rPr>
        <w:t>.</w:t>
      </w:r>
      <w:bookmarkEnd w:id="0"/>
      <w:r w:rsidR="0063439E" w:rsidRPr="00EF20BC">
        <w:rPr>
          <w:sz w:val="22"/>
          <w:szCs w:val="22"/>
        </w:rPr>
        <w:br/>
      </w:r>
      <w:bookmarkStart w:id="1" w:name="_Hlk210288961"/>
      <w:r w:rsidR="0063439E" w:rsidRPr="00EF20BC">
        <w:rPr>
          <w:sz w:val="22"/>
          <w:szCs w:val="22"/>
        </w:rPr>
        <w:t>Køreplader skal være godkendt til den</w:t>
      </w:r>
      <w:r w:rsidR="00CF4303" w:rsidRPr="00EF20BC">
        <w:rPr>
          <w:sz w:val="22"/>
          <w:szCs w:val="22"/>
        </w:rPr>
        <w:t xml:space="preserve"> forventede</w:t>
      </w:r>
      <w:r w:rsidR="0063439E" w:rsidRPr="00EF20BC">
        <w:rPr>
          <w:sz w:val="22"/>
          <w:szCs w:val="22"/>
        </w:rPr>
        <w:t xml:space="preserve"> belastning</w:t>
      </w:r>
      <w:bookmarkEnd w:id="1"/>
      <w:r w:rsidR="00CF4303" w:rsidRPr="00EF20BC">
        <w:rPr>
          <w:sz w:val="22"/>
          <w:szCs w:val="22"/>
        </w:rPr>
        <w:t>.</w:t>
      </w:r>
    </w:p>
    <w:p w14:paraId="124CF5A6" w14:textId="77777777" w:rsidR="00EF20BC" w:rsidRDefault="00EF20BC" w:rsidP="00EF20BC">
      <w:pPr>
        <w:pStyle w:val="Listeafsnit"/>
        <w:spacing w:line="259" w:lineRule="auto"/>
        <w:rPr>
          <w:sz w:val="22"/>
          <w:szCs w:val="22"/>
        </w:rPr>
      </w:pPr>
    </w:p>
    <w:p w14:paraId="33BB6CDC" w14:textId="69FB79C3" w:rsidR="000C53C8" w:rsidRDefault="00EF20BC" w:rsidP="00DA5571">
      <w:pPr>
        <w:pStyle w:val="Listeafsnit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Containeropstilling: </w:t>
      </w:r>
      <w:r w:rsidR="000C53C8" w:rsidRPr="00EF20BC">
        <w:rPr>
          <w:sz w:val="22"/>
          <w:szCs w:val="22"/>
        </w:rPr>
        <w:t xml:space="preserve">Hvis </w:t>
      </w:r>
      <w:r w:rsidR="00DA5571">
        <w:rPr>
          <w:sz w:val="22"/>
          <w:szCs w:val="22"/>
        </w:rPr>
        <w:t>der opstilles</w:t>
      </w:r>
      <w:r w:rsidR="000C53C8" w:rsidRPr="00EF20BC">
        <w:rPr>
          <w:sz w:val="22"/>
          <w:szCs w:val="22"/>
        </w:rPr>
        <w:t xml:space="preserve"> container</w:t>
      </w:r>
      <w:r w:rsidR="000C53C8" w:rsidRPr="00DA5571">
        <w:rPr>
          <w:sz w:val="22"/>
          <w:szCs w:val="22"/>
        </w:rPr>
        <w:t xml:space="preserve"> på vejareal, skal der lægges køreplader under containeren, så belægningen ikke beskadiges.</w:t>
      </w:r>
    </w:p>
    <w:p w14:paraId="168F7B52" w14:textId="77777777" w:rsidR="003D26B4" w:rsidRDefault="003D26B4" w:rsidP="003D26B4">
      <w:pPr>
        <w:pStyle w:val="Default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D43284">
        <w:rPr>
          <w:rFonts w:asciiTheme="minorHAnsi" w:hAnsiTheme="minorHAnsi" w:cstheme="minorHAnsi"/>
          <w:b/>
          <w:bCs/>
          <w:sz w:val="22"/>
          <w:szCs w:val="22"/>
        </w:rPr>
        <w:t xml:space="preserve">Vejtræer og anden beplantning. </w:t>
      </w:r>
    </w:p>
    <w:p w14:paraId="6AC805B2" w14:textId="1A17DB73" w:rsidR="003D26B4" w:rsidRDefault="003D26B4" w:rsidP="003D26B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Alt beplantning skal beskyttes bedst muligt. </w:t>
      </w:r>
      <w:r w:rsidRPr="003418E6">
        <w:rPr>
          <w:rFonts w:asciiTheme="minorHAnsi" w:hAnsiTheme="minorHAnsi" w:cstheme="minorHAnsi"/>
          <w:sz w:val="22"/>
          <w:szCs w:val="22"/>
        </w:rPr>
        <w:t>Der må ikke opstilles materiel op ad træstammer eller anden beplantning.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18E6">
        <w:rPr>
          <w:rFonts w:asciiTheme="minorHAnsi" w:hAnsiTheme="minorHAnsi" w:cstheme="minorHAnsi"/>
          <w:sz w:val="22"/>
          <w:szCs w:val="22"/>
        </w:rPr>
        <w:t xml:space="preserve">Hvis der findes træer inde i </w:t>
      </w:r>
      <w:r>
        <w:rPr>
          <w:rFonts w:asciiTheme="minorHAnsi" w:hAnsiTheme="minorHAnsi" w:cstheme="minorHAnsi"/>
          <w:sz w:val="22"/>
          <w:szCs w:val="22"/>
        </w:rPr>
        <w:t>det, i tilladelsen, angivne område</w:t>
      </w:r>
      <w:r w:rsidRPr="003418E6">
        <w:rPr>
          <w:rFonts w:asciiTheme="minorHAnsi" w:hAnsiTheme="minorHAnsi" w:cstheme="minorHAnsi"/>
          <w:sz w:val="22"/>
          <w:szCs w:val="22"/>
        </w:rPr>
        <w:t xml:space="preserve">, skal disse beskyttes, så der undgås skader på stammen. </w:t>
      </w:r>
      <w:r>
        <w:rPr>
          <w:rFonts w:asciiTheme="minorHAnsi" w:hAnsiTheme="minorHAnsi" w:cstheme="minorHAnsi"/>
          <w:sz w:val="22"/>
          <w:szCs w:val="22"/>
        </w:rPr>
        <w:t>Containere, m</w:t>
      </w:r>
      <w:r w:rsidRPr="003418E6">
        <w:rPr>
          <w:rFonts w:asciiTheme="minorHAnsi" w:hAnsiTheme="minorHAnsi" w:cstheme="minorHAnsi"/>
          <w:sz w:val="22"/>
          <w:szCs w:val="22"/>
        </w:rPr>
        <w:t xml:space="preserve">aterialer – fx større mængder opgravet jord – </w:t>
      </w:r>
      <w:r>
        <w:rPr>
          <w:rFonts w:asciiTheme="minorHAnsi" w:hAnsiTheme="minorHAnsi" w:cstheme="minorHAnsi"/>
          <w:sz w:val="22"/>
          <w:szCs w:val="22"/>
        </w:rPr>
        <w:t xml:space="preserve">m.m. </w:t>
      </w:r>
      <w:r w:rsidRPr="003418E6">
        <w:rPr>
          <w:rFonts w:asciiTheme="minorHAnsi" w:hAnsiTheme="minorHAnsi" w:cstheme="minorHAnsi"/>
          <w:sz w:val="22"/>
          <w:szCs w:val="22"/>
        </w:rPr>
        <w:t>skal placeres i god afstand til træstammer.</w:t>
      </w:r>
    </w:p>
    <w:p w14:paraId="4442BC59" w14:textId="77777777" w:rsidR="00FC2092" w:rsidRDefault="00FC2092" w:rsidP="003D26B4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285574AF" w14:textId="47BF8535" w:rsidR="00EF20BC" w:rsidRPr="00FD6447" w:rsidRDefault="00FC2092" w:rsidP="00C32F6C">
      <w:pPr>
        <w:pStyle w:val="Listeafsnit"/>
        <w:numPr>
          <w:ilvl w:val="0"/>
          <w:numId w:val="3"/>
        </w:numPr>
        <w:spacing w:line="259" w:lineRule="auto"/>
        <w:rPr>
          <w:b/>
          <w:bCs/>
          <w:sz w:val="22"/>
          <w:szCs w:val="22"/>
        </w:rPr>
      </w:pPr>
      <w:r w:rsidRPr="00FC2092">
        <w:rPr>
          <w:b/>
          <w:bCs/>
          <w:sz w:val="22"/>
          <w:szCs w:val="22"/>
        </w:rPr>
        <w:t xml:space="preserve">Materialer og materiel. </w:t>
      </w:r>
      <w:r w:rsidRPr="00C32F6C">
        <w:rPr>
          <w:sz w:val="22"/>
          <w:szCs w:val="22"/>
        </w:rPr>
        <w:br/>
        <w:t xml:space="preserve">Materialer og materiel må ikke henligge på en måde, der vanskeliggør passage for trafikanter. Materialer og materiel skal opbevares </w:t>
      </w:r>
      <w:r w:rsidR="00200505">
        <w:rPr>
          <w:sz w:val="22"/>
          <w:szCs w:val="22"/>
        </w:rPr>
        <w:t xml:space="preserve">i </w:t>
      </w:r>
      <w:r w:rsidR="00E414AB">
        <w:rPr>
          <w:sz w:val="22"/>
          <w:szCs w:val="22"/>
        </w:rPr>
        <w:t xml:space="preserve">det, i tilladelsen, </w:t>
      </w:r>
      <w:r w:rsidRPr="00C32F6C">
        <w:rPr>
          <w:sz w:val="22"/>
          <w:szCs w:val="22"/>
        </w:rPr>
        <w:t>angiv</w:t>
      </w:r>
      <w:r w:rsidR="00E414AB">
        <w:rPr>
          <w:sz w:val="22"/>
          <w:szCs w:val="22"/>
        </w:rPr>
        <w:t>ne</w:t>
      </w:r>
      <w:r w:rsidRPr="00C32F6C">
        <w:rPr>
          <w:sz w:val="22"/>
          <w:szCs w:val="22"/>
        </w:rPr>
        <w:t xml:space="preserve"> område, altså inde i et afspærret </w:t>
      </w:r>
      <w:r w:rsidRPr="00C32F6C">
        <w:rPr>
          <w:sz w:val="22"/>
          <w:szCs w:val="22"/>
        </w:rPr>
        <w:lastRenderedPageBreak/>
        <w:t>område. Materialer og materiel, der kan bruges som kasteskyts, må ikke henligge på handels- og gågader.</w:t>
      </w:r>
    </w:p>
    <w:p w14:paraId="3D8C4ECE" w14:textId="77777777" w:rsidR="00FD6447" w:rsidRPr="00FD6447" w:rsidRDefault="00FD6447" w:rsidP="00FD6447">
      <w:pPr>
        <w:pStyle w:val="Listeafsnit"/>
        <w:spacing w:line="259" w:lineRule="auto"/>
        <w:rPr>
          <w:b/>
          <w:bCs/>
          <w:sz w:val="22"/>
          <w:szCs w:val="22"/>
        </w:rPr>
      </w:pPr>
    </w:p>
    <w:p w14:paraId="1588C2F9" w14:textId="47C2C18C" w:rsidR="00EE4EE9" w:rsidRPr="00B46537" w:rsidRDefault="00FD6447" w:rsidP="00B46537">
      <w:pPr>
        <w:pStyle w:val="Listeafsnit"/>
        <w:numPr>
          <w:ilvl w:val="0"/>
          <w:numId w:val="3"/>
        </w:numPr>
        <w:spacing w:line="259" w:lineRule="auto"/>
        <w:rPr>
          <w:sz w:val="22"/>
          <w:szCs w:val="22"/>
        </w:rPr>
      </w:pPr>
      <w:r w:rsidRPr="00FD6447">
        <w:rPr>
          <w:b/>
          <w:bCs/>
          <w:sz w:val="22"/>
          <w:szCs w:val="22"/>
        </w:rPr>
        <w:t>Renhold og vintervedligeholdelse.</w:t>
      </w:r>
      <w:r w:rsidRPr="00FD6447">
        <w:rPr>
          <w:b/>
          <w:bCs/>
          <w:sz w:val="22"/>
          <w:szCs w:val="22"/>
        </w:rPr>
        <w:br/>
      </w:r>
      <w:r w:rsidRPr="00FD6447">
        <w:rPr>
          <w:sz w:val="22"/>
          <w:szCs w:val="22"/>
        </w:rPr>
        <w:t xml:space="preserve">Hvis arealet </w:t>
      </w:r>
      <w:r w:rsidR="001B1022">
        <w:rPr>
          <w:sz w:val="22"/>
          <w:szCs w:val="22"/>
        </w:rPr>
        <w:t>for</w:t>
      </w:r>
      <w:r w:rsidRPr="00FD6447">
        <w:rPr>
          <w:sz w:val="22"/>
          <w:szCs w:val="22"/>
        </w:rPr>
        <w:t xml:space="preserve"> tilladelsen er placeret så der ikke kan udføres normalt renhold og vintertjeneste</w:t>
      </w:r>
      <w:r w:rsidR="001B1022">
        <w:rPr>
          <w:sz w:val="22"/>
          <w:szCs w:val="22"/>
        </w:rPr>
        <w:t xml:space="preserve"> af vejejer</w:t>
      </w:r>
      <w:r w:rsidRPr="00FD6447">
        <w:rPr>
          <w:sz w:val="22"/>
          <w:szCs w:val="22"/>
        </w:rPr>
        <w:t>, har ansøger ansvaret for renhold og vintervedligeholdelse. Denne forpligtelse skal opretholdes, indtil arealet igen overtages af Egedal Kommune.</w:t>
      </w:r>
      <w:r w:rsidR="00B46537">
        <w:rPr>
          <w:sz w:val="22"/>
          <w:szCs w:val="22"/>
        </w:rPr>
        <w:br/>
      </w:r>
    </w:p>
    <w:p w14:paraId="04654D66" w14:textId="65F5B79D" w:rsidR="00EE4EE9" w:rsidRPr="001E6981" w:rsidRDefault="008904AC" w:rsidP="00EE4EE9">
      <w:pPr>
        <w:pStyle w:val="Listeafsnit"/>
        <w:numPr>
          <w:ilvl w:val="0"/>
          <w:numId w:val="3"/>
        </w:numPr>
        <w:spacing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Opstilling</w:t>
      </w:r>
      <w:r w:rsidR="00EE4EE9" w:rsidRPr="001E6981">
        <w:rPr>
          <w:b/>
          <w:bCs/>
          <w:sz w:val="22"/>
          <w:szCs w:val="22"/>
        </w:rPr>
        <w:t xml:space="preserve"> uden tilladelse. </w:t>
      </w:r>
    </w:p>
    <w:p w14:paraId="3D56FAED" w14:textId="51163561" w:rsidR="00EE4EE9" w:rsidRPr="001E6981" w:rsidRDefault="00EE4EE9" w:rsidP="00EE4EE9">
      <w:pPr>
        <w:pStyle w:val="Listeafsnit"/>
        <w:rPr>
          <w:sz w:val="22"/>
          <w:szCs w:val="22"/>
        </w:rPr>
      </w:pPr>
      <w:r w:rsidRPr="001E6981">
        <w:rPr>
          <w:sz w:val="22"/>
          <w:szCs w:val="22"/>
        </w:rPr>
        <w:t xml:space="preserve">Hvis der </w:t>
      </w:r>
      <w:r w:rsidR="008904AC">
        <w:rPr>
          <w:sz w:val="22"/>
          <w:szCs w:val="22"/>
        </w:rPr>
        <w:t>opstilles noget på vejareal</w:t>
      </w:r>
      <w:r w:rsidRPr="001E6981">
        <w:rPr>
          <w:sz w:val="22"/>
          <w:szCs w:val="22"/>
        </w:rPr>
        <w:t xml:space="preserve"> uden en gyldig tilladelse, kan vejmyndigheden </w:t>
      </w:r>
      <w:r w:rsidR="0097760E">
        <w:rPr>
          <w:sz w:val="22"/>
          <w:szCs w:val="22"/>
        </w:rPr>
        <w:t xml:space="preserve">kræve </w:t>
      </w:r>
      <w:r w:rsidR="009B6D87">
        <w:rPr>
          <w:sz w:val="22"/>
          <w:szCs w:val="22"/>
        </w:rPr>
        <w:t>det pågældende fjernet</w:t>
      </w:r>
      <w:r w:rsidRPr="001E6981">
        <w:rPr>
          <w:sz w:val="22"/>
          <w:szCs w:val="22"/>
        </w:rPr>
        <w:t xml:space="preserve"> og evt. anmelde det til politiet. Vejmyndigheden kan </w:t>
      </w:r>
      <w:r w:rsidR="00963480">
        <w:rPr>
          <w:sz w:val="22"/>
          <w:szCs w:val="22"/>
        </w:rPr>
        <w:t>straks fjerne det pågældende,</w:t>
      </w:r>
      <w:r w:rsidRPr="001E6981">
        <w:rPr>
          <w:sz w:val="22"/>
          <w:szCs w:val="22"/>
        </w:rPr>
        <w:t xml:space="preserve"> på ledningsejerens regning</w:t>
      </w:r>
      <w:r w:rsidR="00963480">
        <w:rPr>
          <w:sz w:val="22"/>
          <w:szCs w:val="22"/>
        </w:rPr>
        <w:t xml:space="preserve">, hvis </w:t>
      </w:r>
      <w:r w:rsidR="00C33A43">
        <w:rPr>
          <w:sz w:val="22"/>
          <w:szCs w:val="22"/>
        </w:rPr>
        <w:t>det findes trafik- eller personfarligt</w:t>
      </w:r>
      <w:r w:rsidRPr="001E6981">
        <w:rPr>
          <w:sz w:val="22"/>
          <w:szCs w:val="22"/>
        </w:rPr>
        <w:t>.</w:t>
      </w:r>
    </w:p>
    <w:p w14:paraId="203F7727" w14:textId="77777777" w:rsidR="00596184" w:rsidRPr="001E6981" w:rsidRDefault="00596184" w:rsidP="00596184">
      <w:pPr>
        <w:pStyle w:val="Listeafsnit"/>
        <w:spacing w:line="259" w:lineRule="auto"/>
        <w:rPr>
          <w:rFonts w:cstheme="minorHAnsi"/>
          <w:bCs/>
          <w:sz w:val="22"/>
          <w:szCs w:val="22"/>
        </w:rPr>
      </w:pPr>
    </w:p>
    <w:p w14:paraId="218CA7BB" w14:textId="07A386EA" w:rsidR="00061DD6" w:rsidRPr="001E6981" w:rsidRDefault="00061DD6" w:rsidP="00061DD6">
      <w:pPr>
        <w:pStyle w:val="Listeafsnit"/>
        <w:numPr>
          <w:ilvl w:val="0"/>
          <w:numId w:val="1"/>
        </w:numPr>
        <w:spacing w:line="259" w:lineRule="auto"/>
        <w:rPr>
          <w:b/>
          <w:bCs/>
          <w:sz w:val="22"/>
          <w:szCs w:val="22"/>
        </w:rPr>
      </w:pPr>
      <w:r w:rsidRPr="001E6981">
        <w:rPr>
          <w:b/>
          <w:bCs/>
          <w:sz w:val="22"/>
          <w:szCs w:val="22"/>
        </w:rPr>
        <w:t>Erstatningsansvar.</w:t>
      </w:r>
    </w:p>
    <w:p w14:paraId="57C7B9C6" w14:textId="105BE8D2" w:rsidR="00DA5571" w:rsidRPr="001E6981" w:rsidRDefault="00BD6FEF" w:rsidP="00DA5571">
      <w:pPr>
        <w:pStyle w:val="Listeafsnit"/>
        <w:rPr>
          <w:sz w:val="22"/>
          <w:szCs w:val="22"/>
        </w:rPr>
      </w:pPr>
      <w:r w:rsidRPr="001E6981">
        <w:rPr>
          <w:sz w:val="22"/>
          <w:szCs w:val="22"/>
        </w:rPr>
        <w:t xml:space="preserve">Ansøger er erstatningsansvarlig for alle skader </w:t>
      </w:r>
      <w:r w:rsidR="000C53C8" w:rsidRPr="001E6981">
        <w:rPr>
          <w:sz w:val="22"/>
          <w:szCs w:val="22"/>
        </w:rPr>
        <w:t xml:space="preserve">og uheld der kan forekomme på grund af den pågældende brug af vejen. </w:t>
      </w:r>
    </w:p>
    <w:p w14:paraId="54002CC1" w14:textId="77777777" w:rsidR="00DA5571" w:rsidRDefault="00DA5571" w:rsidP="00DA5571">
      <w:pPr>
        <w:pStyle w:val="Listeafsnit"/>
        <w:rPr>
          <w:sz w:val="22"/>
          <w:szCs w:val="22"/>
        </w:rPr>
      </w:pPr>
    </w:p>
    <w:p w14:paraId="13CA8FDF" w14:textId="6C9B2A07" w:rsidR="00DA5571" w:rsidRPr="00DA5571" w:rsidRDefault="00891B3E" w:rsidP="00DA5571">
      <w:pPr>
        <w:pStyle w:val="Listeafsni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Andre t</w:t>
      </w:r>
      <w:r w:rsidR="00DA5571" w:rsidRPr="00DA5571">
        <w:rPr>
          <w:b/>
          <w:bCs/>
          <w:sz w:val="22"/>
          <w:szCs w:val="22"/>
        </w:rPr>
        <w:t>illadelser</w:t>
      </w:r>
      <w:r w:rsidR="00DA5571">
        <w:rPr>
          <w:b/>
          <w:bCs/>
          <w:sz w:val="22"/>
          <w:szCs w:val="22"/>
        </w:rPr>
        <w:t>.</w:t>
      </w:r>
      <w:r w:rsidR="00DA5571" w:rsidRPr="00DA5571">
        <w:rPr>
          <w:b/>
          <w:bCs/>
          <w:sz w:val="22"/>
          <w:szCs w:val="22"/>
        </w:rPr>
        <w:t xml:space="preserve"> </w:t>
      </w:r>
    </w:p>
    <w:p w14:paraId="3E5B97D1" w14:textId="77777777" w:rsidR="007263FE" w:rsidRDefault="00BD6FEF" w:rsidP="007263FE">
      <w:pPr>
        <w:pStyle w:val="Listeafsnit"/>
        <w:rPr>
          <w:sz w:val="22"/>
          <w:szCs w:val="22"/>
        </w:rPr>
      </w:pPr>
      <w:r w:rsidRPr="00EF20BC">
        <w:rPr>
          <w:sz w:val="22"/>
          <w:szCs w:val="22"/>
        </w:rPr>
        <w:t>Du skal være opmærksom på, at denne tilladelse kun gælder i forhold til vejloven</w:t>
      </w:r>
      <w:r w:rsidR="00083BD0">
        <w:rPr>
          <w:sz w:val="22"/>
          <w:szCs w:val="22"/>
        </w:rPr>
        <w:t xml:space="preserve"> og den </w:t>
      </w:r>
      <w:r w:rsidR="00242FDB">
        <w:rPr>
          <w:sz w:val="22"/>
          <w:szCs w:val="22"/>
        </w:rPr>
        <w:t>opstilling der er givet</w:t>
      </w:r>
      <w:r w:rsidRPr="00EF20BC">
        <w:rPr>
          <w:sz w:val="22"/>
          <w:szCs w:val="22"/>
        </w:rPr>
        <w:t xml:space="preserve">. Det ansøgte kan kræve tilladelser efter </w:t>
      </w:r>
      <w:r w:rsidR="00DA5571">
        <w:rPr>
          <w:sz w:val="22"/>
          <w:szCs w:val="22"/>
        </w:rPr>
        <w:t>and</w:t>
      </w:r>
      <w:r w:rsidR="00242FDB">
        <w:rPr>
          <w:sz w:val="22"/>
          <w:szCs w:val="22"/>
        </w:rPr>
        <w:t>en</w:t>
      </w:r>
      <w:r w:rsidR="00DA5571">
        <w:rPr>
          <w:sz w:val="22"/>
          <w:szCs w:val="22"/>
        </w:rPr>
        <w:t xml:space="preserve"> </w:t>
      </w:r>
      <w:r w:rsidRPr="00EF20BC">
        <w:rPr>
          <w:sz w:val="22"/>
          <w:szCs w:val="22"/>
        </w:rPr>
        <w:t>lov</w:t>
      </w:r>
      <w:r w:rsidR="00242FDB">
        <w:rPr>
          <w:sz w:val="22"/>
          <w:szCs w:val="22"/>
        </w:rPr>
        <w:t>givning</w:t>
      </w:r>
      <w:r w:rsidRPr="00EF20BC">
        <w:rPr>
          <w:sz w:val="22"/>
          <w:szCs w:val="22"/>
        </w:rPr>
        <w:t>. Det er ansøgers ansvar at søge alle nødvendige tilladelser.</w:t>
      </w:r>
    </w:p>
    <w:p w14:paraId="4586842D" w14:textId="77777777" w:rsidR="007263FE" w:rsidRDefault="007263FE" w:rsidP="007263FE">
      <w:pPr>
        <w:pStyle w:val="Listeafsnit"/>
        <w:rPr>
          <w:sz w:val="22"/>
          <w:szCs w:val="22"/>
        </w:rPr>
      </w:pPr>
    </w:p>
    <w:p w14:paraId="729B96D1" w14:textId="77777777" w:rsidR="007263FE" w:rsidRPr="007263FE" w:rsidRDefault="00BD6FEF" w:rsidP="007263FE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EF20BC">
        <w:rPr>
          <w:b/>
          <w:bCs/>
          <w:sz w:val="22"/>
          <w:szCs w:val="22"/>
        </w:rPr>
        <w:t>Klagevejledning:</w:t>
      </w:r>
    </w:p>
    <w:p w14:paraId="75988EA8" w14:textId="25DB8C21" w:rsidR="002F59B0" w:rsidRPr="007263FE" w:rsidRDefault="00BD6FEF" w:rsidP="007263FE">
      <w:pPr>
        <w:pStyle w:val="Listeafsnit"/>
        <w:rPr>
          <w:sz w:val="22"/>
          <w:szCs w:val="22"/>
        </w:rPr>
      </w:pPr>
      <w:r w:rsidRPr="007263FE">
        <w:rPr>
          <w:color w:val="000000" w:themeColor="text1"/>
          <w:sz w:val="22"/>
          <w:szCs w:val="22"/>
        </w:rPr>
        <w:t>Denne afgørelse kan ikke påklages til højere administrativ myndighed, jf. vejlovens § 132 stk. 2.</w:t>
      </w:r>
      <w:r w:rsidRPr="007263FE">
        <w:rPr>
          <w:color w:val="000000" w:themeColor="text1"/>
          <w:sz w:val="22"/>
          <w:szCs w:val="22"/>
        </w:rPr>
        <w:br/>
        <w:t>Hvis du ønsker at påklage kommunens afgørelse, skal den indbringes for domstolene.</w:t>
      </w:r>
    </w:p>
    <w:sectPr w:rsidR="002F59B0" w:rsidRPr="007263FE" w:rsidSect="005477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5CD0" w14:textId="77777777" w:rsidR="001F2E50" w:rsidRDefault="001F2E50" w:rsidP="001F2E50">
      <w:pPr>
        <w:spacing w:after="0" w:line="240" w:lineRule="auto"/>
      </w:pPr>
      <w:r>
        <w:separator/>
      </w:r>
    </w:p>
  </w:endnote>
  <w:endnote w:type="continuationSeparator" w:id="0">
    <w:p w14:paraId="4EB3AD99" w14:textId="77777777" w:rsidR="001F2E50" w:rsidRDefault="001F2E50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914B8" w14:textId="77777777" w:rsidR="001F2E50" w:rsidRDefault="001F2E50" w:rsidP="001F2E50">
      <w:pPr>
        <w:spacing w:after="0" w:line="240" w:lineRule="auto"/>
      </w:pPr>
      <w:r>
        <w:separator/>
      </w:r>
    </w:p>
  </w:footnote>
  <w:footnote w:type="continuationSeparator" w:id="0">
    <w:p w14:paraId="6F8B3B54" w14:textId="77777777" w:rsidR="001F2E50" w:rsidRDefault="001F2E50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930"/>
    <w:multiLevelType w:val="hybridMultilevel"/>
    <w:tmpl w:val="AAEA67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33571"/>
    <w:multiLevelType w:val="hybridMultilevel"/>
    <w:tmpl w:val="DE18C3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45AEC"/>
    <w:multiLevelType w:val="hybridMultilevel"/>
    <w:tmpl w:val="387AEF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F79F3"/>
    <w:multiLevelType w:val="hybridMultilevel"/>
    <w:tmpl w:val="A8F2F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331959">
    <w:abstractNumId w:val="3"/>
  </w:num>
  <w:num w:numId="2" w16cid:durableId="147090933">
    <w:abstractNumId w:val="0"/>
  </w:num>
  <w:num w:numId="3" w16cid:durableId="42678036">
    <w:abstractNumId w:val="2"/>
  </w:num>
  <w:num w:numId="4" w16cid:durableId="544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EF"/>
    <w:rsid w:val="00021E2A"/>
    <w:rsid w:val="00027709"/>
    <w:rsid w:val="00047127"/>
    <w:rsid w:val="00061DD6"/>
    <w:rsid w:val="00083BD0"/>
    <w:rsid w:val="00092BEC"/>
    <w:rsid w:val="00096C9A"/>
    <w:rsid w:val="000C53C8"/>
    <w:rsid w:val="001516E0"/>
    <w:rsid w:val="00157D6C"/>
    <w:rsid w:val="00173387"/>
    <w:rsid w:val="001B1022"/>
    <w:rsid w:val="001E6981"/>
    <w:rsid w:val="001F2E50"/>
    <w:rsid w:val="00200505"/>
    <w:rsid w:val="00242FDB"/>
    <w:rsid w:val="002F3B3D"/>
    <w:rsid w:val="002F59B0"/>
    <w:rsid w:val="00383C9F"/>
    <w:rsid w:val="0039193E"/>
    <w:rsid w:val="003D26B4"/>
    <w:rsid w:val="003D2909"/>
    <w:rsid w:val="00477DD5"/>
    <w:rsid w:val="004827C0"/>
    <w:rsid w:val="004B30A2"/>
    <w:rsid w:val="004F0515"/>
    <w:rsid w:val="005477E4"/>
    <w:rsid w:val="00596184"/>
    <w:rsid w:val="005D64A7"/>
    <w:rsid w:val="00606E85"/>
    <w:rsid w:val="0063439E"/>
    <w:rsid w:val="007263FE"/>
    <w:rsid w:val="007640D1"/>
    <w:rsid w:val="00856910"/>
    <w:rsid w:val="008904AC"/>
    <w:rsid w:val="00891B3E"/>
    <w:rsid w:val="008E5A0E"/>
    <w:rsid w:val="00953606"/>
    <w:rsid w:val="00963480"/>
    <w:rsid w:val="0097760E"/>
    <w:rsid w:val="009B6D87"/>
    <w:rsid w:val="009D15BC"/>
    <w:rsid w:val="009F0F1E"/>
    <w:rsid w:val="00A412B1"/>
    <w:rsid w:val="00A84EA3"/>
    <w:rsid w:val="00B16082"/>
    <w:rsid w:val="00B46537"/>
    <w:rsid w:val="00B90691"/>
    <w:rsid w:val="00BD6FEF"/>
    <w:rsid w:val="00C164CE"/>
    <w:rsid w:val="00C32F6C"/>
    <w:rsid w:val="00C33A43"/>
    <w:rsid w:val="00C515B4"/>
    <w:rsid w:val="00CB5398"/>
    <w:rsid w:val="00CE3F81"/>
    <w:rsid w:val="00CF4303"/>
    <w:rsid w:val="00DA5571"/>
    <w:rsid w:val="00E414AB"/>
    <w:rsid w:val="00EE4EE9"/>
    <w:rsid w:val="00EF20BC"/>
    <w:rsid w:val="00FC2092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362B"/>
  <w15:chartTrackingRefBased/>
  <w15:docId w15:val="{9D8E3366-F81E-4623-A8AF-41983CC0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EF"/>
    <w:pPr>
      <w:spacing w:line="278" w:lineRule="auto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6F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6F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6F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D6F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6F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6FEF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6FEF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6F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6F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6F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6F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D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6FE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D6FE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D6FEF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6F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6FEF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6FE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84EA3"/>
    <w:rPr>
      <w:color w:val="0563C1" w:themeColor="hyperlink"/>
      <w:u w:val="single"/>
    </w:rPr>
  </w:style>
  <w:style w:type="paragraph" w:customStyle="1" w:styleId="Default">
    <w:name w:val="Default"/>
    <w:rsid w:val="003D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1F2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2E50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1F2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2E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ejdirektoratet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tsinformation.d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befd8-55b6-4928-9233-034e2c67b808">
      <Terms xmlns="http://schemas.microsoft.com/office/infopath/2007/PartnerControls"/>
    </lcf76f155ced4ddcb4097134ff3c332f>
    <TaxCatchAll xmlns="63edbdfd-ceb9-4a56-927e-af3700f728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A912D9777894438C63768BCD7E8D91" ma:contentTypeVersion="18" ma:contentTypeDescription="Opret et nyt dokument." ma:contentTypeScope="" ma:versionID="299f7ba41b9dbecbeb02365667c467f8">
  <xsd:schema xmlns:xsd="http://www.w3.org/2001/XMLSchema" xmlns:xs="http://www.w3.org/2001/XMLSchema" xmlns:p="http://schemas.microsoft.com/office/2006/metadata/properties" xmlns:ns2="d57befd8-55b6-4928-9233-034e2c67b808" xmlns:ns3="63edbdfd-ceb9-4a56-927e-af3700f72887" targetNamespace="http://schemas.microsoft.com/office/2006/metadata/properties" ma:root="true" ma:fieldsID="ed559e02395db88051ee063b12e9cbb0" ns2:_="" ns3:_="">
    <xsd:import namespace="d57befd8-55b6-4928-9233-034e2c67b808"/>
    <xsd:import namespace="63edbdfd-ceb9-4a56-927e-af3700f72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befd8-55b6-4928-9233-034e2c67b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fcfb3d5-26e9-42d3-825f-c3fa36f30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dbdfd-ceb9-4a56-927e-af3700f72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58f25a-5929-4a37-8688-25787d580de7}" ma:internalName="TaxCatchAll" ma:showField="CatchAllData" ma:web="63edbdfd-ceb9-4a56-927e-af3700f72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31724-7944-46B0-BBA4-BBA1C1BAF5B0}">
  <ds:schemaRefs>
    <ds:schemaRef ds:uri="http://schemas.microsoft.com/office/2006/metadata/properties"/>
    <ds:schemaRef ds:uri="http://schemas.microsoft.com/office/infopath/2007/PartnerControls"/>
    <ds:schemaRef ds:uri="d57befd8-55b6-4928-9233-034e2c67b808"/>
    <ds:schemaRef ds:uri="63edbdfd-ceb9-4a56-927e-af3700f72887"/>
  </ds:schemaRefs>
</ds:datastoreItem>
</file>

<file path=customXml/itemProps2.xml><?xml version="1.0" encoding="utf-8"?>
<ds:datastoreItem xmlns:ds="http://schemas.openxmlformats.org/officeDocument/2006/customXml" ds:itemID="{DFBF42BB-C332-4A80-8AB7-DBA7F1368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63DAC-93F6-4926-BDB0-9625CA72A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befd8-55b6-4928-9233-034e2c67b808"/>
    <ds:schemaRef ds:uri="63edbdfd-ceb9-4a56-927e-af3700f72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499</Words>
  <Characters>3071</Characters>
  <Application>Microsoft Office Word</Application>
  <DocSecurity>0</DocSecurity>
  <Lines>68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Egedal Kommune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Linea Beck Hertz</dc:creator>
  <cp:keywords/>
  <dc:description/>
  <cp:lastModifiedBy>Linea Beck Hertz</cp:lastModifiedBy>
  <cp:revision>38</cp:revision>
  <dcterms:created xsi:type="dcterms:W3CDTF">2025-10-01T10:47:00Z</dcterms:created>
  <dcterms:modified xsi:type="dcterms:W3CDTF">2025-10-13T11:41:00Z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{C9B56087-2494-4144-9FD2-5592F123C4B4}</vt:lpwstr>
  </property>
  <property fmtid="{D5CDD505-2E9C-101B-9397-08002B2CF9AE}" pid="3" name="ContentTypeId">
    <vt:lpwstr>0x010100FAA912D9777894438C63768BCD7E8D91</vt:lpwstr>
  </property>
  <property fmtid="{D5CDD505-2E9C-101B-9397-08002B2CF9AE}" pid="4" name="MediaServiceImageTags">
    <vt:lpwstr/>
  </property>
</Properties>
</file>